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895" w:rsidRDefault="00CE3756">
      <w:pPr>
        <w:pStyle w:val="Title"/>
      </w:pP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>English – 5 Paragraph Essay Assessment Rubric</w:t>
      </w:r>
    </w:p>
    <w:p w:rsidR="00666895" w:rsidRDefault="00CE3756">
      <w:pPr>
        <w:pStyle w:val="Title"/>
        <w:spacing w:line="360" w:lineRule="auto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Writer ______________________________</w:t>
      </w:r>
      <w:r>
        <w:rPr>
          <w:rFonts w:ascii="Arial Narrow" w:eastAsia="Arial Narrow" w:hAnsi="Arial Narrow" w:cs="Arial Narrow"/>
          <w:sz w:val="28"/>
          <w:szCs w:val="28"/>
        </w:rPr>
        <w:tab/>
        <w:t>Date _______________________</w:t>
      </w:r>
    </w:p>
    <w:p w:rsidR="00666895" w:rsidRDefault="00CE3756">
      <w:pPr>
        <w:pStyle w:val="Title"/>
        <w:spacing w:line="360" w:lineRule="auto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Topic ______________________________________________________________</w:t>
      </w:r>
    </w:p>
    <w:tbl>
      <w:tblPr>
        <w:tblStyle w:val="a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07"/>
        <w:gridCol w:w="2007"/>
        <w:gridCol w:w="2007"/>
        <w:gridCol w:w="2709"/>
      </w:tblGrid>
      <w:tr w:rsidR="00666895">
        <w:trPr>
          <w:jc w:val="center"/>
        </w:trPr>
        <w:tc>
          <w:tcPr>
            <w:tcW w:w="17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666895">
            <w:pPr>
              <w:pStyle w:val="Heading1"/>
            </w:pPr>
          </w:p>
          <w:p w:rsidR="00666895" w:rsidRDefault="00CE3756">
            <w:pPr>
              <w:pStyle w:val="Heading1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Below Standards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Approaches</w:t>
            </w:r>
          </w:p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Standards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Meets Standards</w:t>
            </w:r>
          </w:p>
        </w:tc>
        <w:tc>
          <w:tcPr>
            <w:tcW w:w="2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Exceeds Standards</w:t>
            </w:r>
          </w:p>
        </w:tc>
      </w:tr>
      <w:tr w:rsidR="00666895">
        <w:trPr>
          <w:jc w:val="center"/>
        </w:trPr>
        <w:tc>
          <w:tcPr>
            <w:tcW w:w="17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CE3756">
            <w:pPr>
              <w:pStyle w:val="Heading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Content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Thesis sentence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Has parts of a Thesis sentence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Has a complete thesis sentence</w:t>
            </w:r>
          </w:p>
        </w:tc>
        <w:tc>
          <w:tcPr>
            <w:tcW w:w="27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Thesis sentence is original and well-written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pStyle w:val="Heading2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Topic Sentences</w:t>
            </w:r>
          </w:p>
          <w:p w:rsidR="00666895" w:rsidRDefault="00666895"/>
          <w:p w:rsidR="00666895" w:rsidRDefault="00666895"/>
        </w:tc>
        <w:tc>
          <w:tcPr>
            <w:tcW w:w="200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Topic sentences contain some parts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 least three topic sentences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Topic sentences are original and well written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Paragraphs have less than 2 supporting sentences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Paragraphs have only 2 supporting sentences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Paragraphs have 3 supporting sentences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Paragraphs have 3 or more well written, supporting sentences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Off topic, does not address the prompt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Minimally addresses the prompt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Adequately addresses the prompt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Engages the prompt is an original and thoughtful way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Paragraphs and/or examples are not connected to the reading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 and/or examples are minimally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connected to the reading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 and/or examples are somewhat connected to the reading</w:t>
            </w:r>
          </w:p>
        </w:tc>
        <w:tc>
          <w:tcPr>
            <w:tcW w:w="27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Paragraph and/or examples are clearly connected to the reading.</w:t>
            </w:r>
          </w:p>
        </w:tc>
      </w:tr>
      <w:tr w:rsidR="00666895">
        <w:trPr>
          <w:trHeight w:val="760"/>
          <w:jc w:val="center"/>
        </w:trPr>
        <w:tc>
          <w:tcPr>
            <w:tcW w:w="17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Clarity/ Organization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 transition incorrectly and/or not at all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 at least one transition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 one, or more than one, transition</w:t>
            </w:r>
          </w:p>
        </w:tc>
        <w:tc>
          <w:tcPr>
            <w:tcW w:w="27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Transitions were correctly and effectively integrated into the paragraph</w:t>
            </w:r>
          </w:p>
        </w:tc>
      </w:tr>
      <w:tr w:rsidR="00666895">
        <w:trPr>
          <w:trHeight w:val="920"/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Overly simple and/or inappropriate vocabulary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Showed command of basic vocabulary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Used increasingly sophisticated vocabulary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Consistently and effectively incorporated advanced vocabulary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awkward sentence constructions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awkward sentences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Mostly clear sentence constructions</w:t>
            </w:r>
          </w:p>
        </w:tc>
        <w:tc>
          <w:tcPr>
            <w:tcW w:w="27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Advance, compound and complex, sentence constructions</w:t>
            </w:r>
          </w:p>
        </w:tc>
      </w:tr>
      <w:tr w:rsidR="00666895">
        <w:trPr>
          <w:jc w:val="center"/>
        </w:trPr>
        <w:tc>
          <w:tcPr>
            <w:tcW w:w="17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Grammar/ Punctuation</w:t>
            </w:r>
          </w:p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spelling errors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spelling errors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spelling errors</w:t>
            </w:r>
          </w:p>
        </w:tc>
        <w:tc>
          <w:tcPr>
            <w:tcW w:w="27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 to no spelling errors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run-on sentences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run-on sentence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run-on sentences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fragment sentences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fragment sentence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fragment sentences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trHeight w:val="400"/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Informal language used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>
            <w:pPr>
              <w:ind w:left="360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informal language used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 subject/verb agreement errors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subject/verb agreement errors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subject/verb agreement error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 or no subject/verb agreement errors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>
            <w:pPr>
              <w:jc w:val="center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pronoun errors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pronoun erros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pronoun errors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 to no pronoun errors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capitalization errors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capitalization errors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capitalization error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 to no capitalization errors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punctuation errors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Some punctuation errors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punctuation error</w:t>
            </w:r>
          </w:p>
        </w:tc>
        <w:tc>
          <w:tcPr>
            <w:tcW w:w="27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Little to no punctuation errors</w:t>
            </w:r>
          </w:p>
        </w:tc>
      </w:tr>
      <w:tr w:rsidR="00666895">
        <w:trPr>
          <w:jc w:val="center"/>
        </w:trPr>
        <w:tc>
          <w:tcPr>
            <w:tcW w:w="171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CE375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Formatting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Does not indent paragraph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Paragraph only slightly indented</w:t>
            </w:r>
          </w:p>
        </w:tc>
        <w:tc>
          <w:tcPr>
            <w:tcW w:w="20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Paragraph clearly indented</w:t>
            </w:r>
          </w:p>
        </w:tc>
        <w:tc>
          <w:tcPr>
            <w:tcW w:w="270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 double spaced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>
            <w:pPr>
              <w:ind w:left="360"/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Double spaced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 or more errors in the heading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error in the paper’s heading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errors in the paper’s heading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/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title</w:t>
            </w: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666895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Basic title</w:t>
            </w:r>
          </w:p>
        </w:tc>
        <w:tc>
          <w:tcPr>
            <w:tcW w:w="2709" w:type="dxa"/>
            <w:tcBorders>
              <w:left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Creative and original title</w:t>
            </w:r>
          </w:p>
        </w:tc>
      </w:tr>
      <w:tr w:rsidR="00666895">
        <w:trPr>
          <w:jc w:val="center"/>
        </w:trPr>
        <w:tc>
          <w:tcPr>
            <w:tcW w:w="1710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666895" w:rsidRDefault="00666895"/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 or more MLA formatting errors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error in MLA formatting</w:t>
            </w:r>
          </w:p>
        </w:tc>
        <w:tc>
          <w:tcPr>
            <w:tcW w:w="200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CE3756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Basic MLA formatting</w:t>
            </w:r>
          </w:p>
        </w:tc>
        <w:tc>
          <w:tcPr>
            <w:tcW w:w="270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6895" w:rsidRDefault="00666895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</w:p>
        </w:tc>
      </w:tr>
    </w:tbl>
    <w:p w:rsidR="00666895" w:rsidRDefault="00666895"/>
    <w:sectPr w:rsidR="00666895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3756">
      <w:r>
        <w:separator/>
      </w:r>
    </w:p>
  </w:endnote>
  <w:endnote w:type="continuationSeparator" w:id="0">
    <w:p w:rsidR="00000000" w:rsidRDefault="00CE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95" w:rsidRDefault="00666895">
    <w:pPr>
      <w:tabs>
        <w:tab w:val="center" w:pos="4680"/>
        <w:tab w:val="right" w:pos="9360"/>
      </w:tabs>
      <w:jc w:val="right"/>
    </w:pPr>
  </w:p>
  <w:p w:rsidR="00666895" w:rsidRDefault="0066689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3756">
      <w:r>
        <w:separator/>
      </w:r>
    </w:p>
  </w:footnote>
  <w:footnote w:type="continuationSeparator" w:id="0">
    <w:p w:rsidR="00000000" w:rsidRDefault="00CE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08C"/>
    <w:multiLevelType w:val="multilevel"/>
    <w:tmpl w:val="91ACDD8A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4E0A2A3D"/>
    <w:multiLevelType w:val="multilevel"/>
    <w:tmpl w:val="2700ABE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5"/>
    <w:rsid w:val="00666895"/>
    <w:rsid w:val="00C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D5272-BDDC-40D9-B822-EC5DA5D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Marovich</dc:creator>
  <cp:lastModifiedBy>Melissa Marovich</cp:lastModifiedBy>
  <cp:revision>2</cp:revision>
  <dcterms:created xsi:type="dcterms:W3CDTF">2015-07-20T16:52:00Z</dcterms:created>
  <dcterms:modified xsi:type="dcterms:W3CDTF">2015-07-20T16:52:00Z</dcterms:modified>
</cp:coreProperties>
</file>