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1F92" w:rsidRDefault="00F2099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Argument Analysis Rubric</w:t>
      </w:r>
    </w:p>
    <w:tbl>
      <w:tblPr>
        <w:tblStyle w:val="a"/>
        <w:tblW w:w="14508" w:type="dxa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3148"/>
        <w:gridCol w:w="3148"/>
        <w:gridCol w:w="2967"/>
        <w:gridCol w:w="3330"/>
      </w:tblGrid>
      <w:tr w:rsidR="00691F92">
        <w:tc>
          <w:tcPr>
            <w:tcW w:w="1915" w:type="dxa"/>
            <w:shd w:val="clear" w:color="auto" w:fill="D9D9D9"/>
            <w:vAlign w:val="center"/>
          </w:tcPr>
          <w:p w:rsidR="00691F92" w:rsidRDefault="00F209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Category</w:t>
            </w:r>
          </w:p>
        </w:tc>
        <w:tc>
          <w:tcPr>
            <w:tcW w:w="3148" w:type="dxa"/>
            <w:shd w:val="clear" w:color="auto" w:fill="D9D9D9"/>
            <w:vAlign w:val="center"/>
          </w:tcPr>
          <w:p w:rsidR="00691F92" w:rsidRDefault="00F209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691F92" w:rsidRDefault="00F209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Below Standards</w:t>
            </w:r>
          </w:p>
        </w:tc>
        <w:tc>
          <w:tcPr>
            <w:tcW w:w="3148" w:type="dxa"/>
            <w:shd w:val="clear" w:color="auto" w:fill="D9D9D9"/>
            <w:vAlign w:val="center"/>
          </w:tcPr>
          <w:p w:rsidR="00691F92" w:rsidRDefault="00F209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691F92" w:rsidRDefault="00F209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Approaches Standards</w:t>
            </w:r>
          </w:p>
        </w:tc>
        <w:tc>
          <w:tcPr>
            <w:tcW w:w="2967" w:type="dxa"/>
            <w:shd w:val="clear" w:color="auto" w:fill="D9D9D9"/>
            <w:vAlign w:val="center"/>
          </w:tcPr>
          <w:p w:rsidR="00691F92" w:rsidRDefault="00F209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691F92" w:rsidRDefault="00F209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Meets Standards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691F92" w:rsidRDefault="00F209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  <w:p w:rsidR="00691F92" w:rsidRDefault="00F209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Exceeds Standards</w:t>
            </w:r>
          </w:p>
        </w:tc>
      </w:tr>
      <w:tr w:rsidR="00691F92">
        <w:tc>
          <w:tcPr>
            <w:tcW w:w="1915" w:type="dxa"/>
            <w:shd w:val="clear" w:color="auto" w:fill="D9D9D9"/>
          </w:tcPr>
          <w:p w:rsidR="00691F92" w:rsidRDefault="00F20990">
            <w:r>
              <w:rPr>
                <w:rFonts w:ascii="Times New Roman" w:eastAsia="Times New Roman" w:hAnsi="Times New Roman" w:cs="Times New Roman"/>
              </w:rPr>
              <w:t>Introduction Strategy</w:t>
            </w:r>
          </w:p>
        </w:tc>
        <w:tc>
          <w:tcPr>
            <w:tcW w:w="3148" w:type="dxa"/>
          </w:tcPr>
          <w:p w:rsidR="00691F92" w:rsidRDefault="00F20990">
            <w:bookmarkStart w:id="1" w:name="h.gjdgxs" w:colFirst="0" w:colLast="0"/>
            <w:bookmarkEnd w:id="1"/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introductory paragraph is underdeveloped and the topic is unclear, or mention of it is minimal to non-existent.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introductory paragraph somewhat identifies the topic of the paper. Additionally, the writer does little to entice readers to read more or to empathize with the topic.</w:t>
            </w:r>
          </w:p>
        </w:tc>
        <w:tc>
          <w:tcPr>
            <w:tcW w:w="2967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introductory paragraph identifies the topic of the paper. The writer attempts to entice readers to empathize with the topic.</w:t>
            </w:r>
          </w:p>
        </w:tc>
        <w:tc>
          <w:tcPr>
            <w:tcW w:w="3330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introductory paragraph creatively identifies the topic of the paper. The writer artfully entices readers to read more and/</w:t>
            </w:r>
            <w:r>
              <w:rPr>
                <w:rFonts w:ascii="Times New Roman" w:eastAsia="Times New Roman" w:hAnsi="Times New Roman" w:cs="Times New Roman"/>
              </w:rPr>
              <w:t>or to empathize with the topic.</w:t>
            </w:r>
          </w:p>
        </w:tc>
      </w:tr>
      <w:tr w:rsidR="00691F92">
        <w:tc>
          <w:tcPr>
            <w:tcW w:w="1915" w:type="dxa"/>
            <w:shd w:val="clear" w:color="auto" w:fill="D9D9D9"/>
          </w:tcPr>
          <w:p w:rsidR="00691F92" w:rsidRDefault="00F20990">
            <w:r>
              <w:rPr>
                <w:rFonts w:ascii="Times New Roman" w:eastAsia="Times New Roman" w:hAnsi="Times New Roman" w:cs="Times New Roman"/>
              </w:rPr>
              <w:t>Position/Thesis Statement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thesis statement is off topic or non-existent.  The writer’s position is not conveyed to readers.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thesis statement is vague and does not clearly convey the writer’s position. The directio</w:t>
            </w:r>
            <w:r>
              <w:rPr>
                <w:rFonts w:ascii="Times New Roman" w:eastAsia="Times New Roman" w:hAnsi="Times New Roman" w:cs="Times New Roman"/>
              </w:rPr>
              <w:t>n of the paper’s development is unclear.</w:t>
            </w:r>
          </w:p>
        </w:tc>
        <w:tc>
          <w:tcPr>
            <w:tcW w:w="2967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thesis statement is clear and generally reveals the writer’s position on the paper, with some direction for further development.</w:t>
            </w:r>
          </w:p>
        </w:tc>
        <w:tc>
          <w:tcPr>
            <w:tcW w:w="3330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thesis statement is well written and specifically reveals the writer’s posit</w:t>
            </w:r>
            <w:r>
              <w:rPr>
                <w:rFonts w:ascii="Times New Roman" w:eastAsia="Times New Roman" w:hAnsi="Times New Roman" w:cs="Times New Roman"/>
              </w:rPr>
              <w:t>ion on the paper, along with a clear direction for development.</w:t>
            </w:r>
          </w:p>
        </w:tc>
      </w:tr>
      <w:tr w:rsidR="00691F92">
        <w:tc>
          <w:tcPr>
            <w:tcW w:w="1915" w:type="dxa"/>
            <w:shd w:val="clear" w:color="auto" w:fill="D9D9D9"/>
          </w:tcPr>
          <w:p w:rsidR="00691F92" w:rsidRDefault="00F20990">
            <w:r>
              <w:rPr>
                <w:rFonts w:ascii="Times New Roman" w:eastAsia="Times New Roman" w:hAnsi="Times New Roman" w:cs="Times New Roman"/>
              </w:rPr>
              <w:t>Summary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No summarization of the primary sources is present, OR the entire essay is a summary.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writer provides one or two sentences of summary but the placement is somewhat inappropriate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67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writer summarizes the primary source well and attempts to focus on how it is related to the main idea of the argument.</w:t>
            </w:r>
          </w:p>
        </w:tc>
        <w:tc>
          <w:tcPr>
            <w:tcW w:w="3330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writer summarizes the primary article succinctly and focuses on how it is related to the main idea of the argument.</w:t>
            </w:r>
          </w:p>
        </w:tc>
      </w:tr>
      <w:tr w:rsidR="00691F92">
        <w:tc>
          <w:tcPr>
            <w:tcW w:w="1915" w:type="dxa"/>
            <w:shd w:val="clear" w:color="auto" w:fill="D9D9D9"/>
          </w:tcPr>
          <w:p w:rsidR="00691F92" w:rsidRDefault="00F20990">
            <w:r>
              <w:rPr>
                <w:rFonts w:ascii="Times New Roman" w:eastAsia="Times New Roman" w:hAnsi="Times New Roman" w:cs="Times New Roman"/>
              </w:rPr>
              <w:t>Essay St</w:t>
            </w:r>
            <w:r>
              <w:rPr>
                <w:rFonts w:ascii="Times New Roman" w:eastAsia="Times New Roman" w:hAnsi="Times New Roman" w:cs="Times New Roman"/>
              </w:rPr>
              <w:t>ructure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essay lacks structure.  The entire essay consists of one or two long paragraphs and claims that do not relate back to the thesis sentence or argument.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essay is somewhat unified.  Some key words are repeated but the paragraphs and claims r</w:t>
            </w:r>
            <w:r>
              <w:rPr>
                <w:rFonts w:ascii="Times New Roman" w:eastAsia="Times New Roman" w:hAnsi="Times New Roman" w:cs="Times New Roman"/>
              </w:rPr>
              <w:t>eflect the thesis sentences and/or argument in a vague way.</w:t>
            </w:r>
          </w:p>
        </w:tc>
        <w:tc>
          <w:tcPr>
            <w:tcW w:w="2967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essay is mostly unified.  Key words are repeated and the paragraphs and claims reflect the thesis sentences and/or argument in a general way.</w:t>
            </w:r>
          </w:p>
        </w:tc>
        <w:tc>
          <w:tcPr>
            <w:tcW w:w="3330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essay structure is unified. Well-chosen and appropriate key words are repeated often and claims clearly and consistently reflect the thesis/argument.</w:t>
            </w:r>
          </w:p>
        </w:tc>
      </w:tr>
      <w:tr w:rsidR="00691F92">
        <w:tc>
          <w:tcPr>
            <w:tcW w:w="1915" w:type="dxa"/>
            <w:shd w:val="clear" w:color="auto" w:fill="D9D9D9"/>
          </w:tcPr>
          <w:p w:rsidR="00691F92" w:rsidRDefault="00F20990">
            <w:r>
              <w:rPr>
                <w:rFonts w:ascii="Times New Roman" w:eastAsia="Times New Roman" w:hAnsi="Times New Roman" w:cs="Times New Roman"/>
              </w:rPr>
              <w:t>Argument Structure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argument is hard to determine.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argument is present, but not central to the paper.</w:t>
            </w:r>
          </w:p>
        </w:tc>
        <w:tc>
          <w:tcPr>
            <w:tcW w:w="2967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argument is present in most paragraphs.</w:t>
            </w:r>
          </w:p>
        </w:tc>
        <w:tc>
          <w:tcPr>
            <w:tcW w:w="3330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argument is clearly established in all paragraphs.</w:t>
            </w:r>
          </w:p>
        </w:tc>
      </w:tr>
      <w:tr w:rsidR="00691F92">
        <w:tc>
          <w:tcPr>
            <w:tcW w:w="1915" w:type="dxa"/>
            <w:shd w:val="clear" w:color="auto" w:fill="D9D9D9"/>
          </w:tcPr>
          <w:p w:rsidR="00691F92" w:rsidRDefault="00F20990">
            <w:r>
              <w:rPr>
                <w:rFonts w:ascii="Times New Roman" w:eastAsia="Times New Roman" w:hAnsi="Times New Roman" w:cs="Times New Roman"/>
              </w:rPr>
              <w:t>Counter Argument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There is no counter argument.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counter arguments is present, but underdevelop</w:t>
            </w:r>
            <w:r>
              <w:rPr>
                <w:rFonts w:ascii="Times New Roman" w:eastAsia="Times New Roman" w:hAnsi="Times New Roman" w:cs="Times New Roman"/>
              </w:rPr>
              <w:t>ed.</w:t>
            </w:r>
          </w:p>
        </w:tc>
        <w:tc>
          <w:tcPr>
            <w:tcW w:w="2967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counter argument is clearly incorporated.</w:t>
            </w:r>
          </w:p>
        </w:tc>
        <w:tc>
          <w:tcPr>
            <w:tcW w:w="3330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 xml:space="preserve">The counter argument is eloquently incorporated. </w:t>
            </w:r>
          </w:p>
        </w:tc>
      </w:tr>
      <w:tr w:rsidR="00691F92">
        <w:tc>
          <w:tcPr>
            <w:tcW w:w="1915" w:type="dxa"/>
            <w:shd w:val="clear" w:color="auto" w:fill="D9D9D9"/>
          </w:tcPr>
          <w:p w:rsidR="00691F92" w:rsidRDefault="00F20990">
            <w:r>
              <w:rPr>
                <w:rFonts w:ascii="Times New Roman" w:eastAsia="Times New Roman" w:hAnsi="Times New Roman" w:cs="Times New Roman"/>
              </w:rPr>
              <w:t>Closing Strategy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There is no conclusion, the paper just ends.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writer’s position is vaguely restated with no attempt to recap the main points of the</w:t>
            </w:r>
            <w:r>
              <w:rPr>
                <w:rFonts w:ascii="Times New Roman" w:eastAsia="Times New Roman" w:hAnsi="Times New Roman" w:cs="Times New Roman"/>
              </w:rPr>
              <w:t xml:space="preserve"> essay.</w:t>
            </w:r>
          </w:p>
        </w:tc>
        <w:tc>
          <w:tcPr>
            <w:tcW w:w="2967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conclusion is recognizable.  The writer’s position is restated and there is some recap of main pts.</w:t>
            </w:r>
          </w:p>
        </w:tc>
        <w:tc>
          <w:tcPr>
            <w:tcW w:w="3330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The conclusion is strong.  The writer recaps all major points succinctly leaving reader with a lasting impression.</w:t>
            </w:r>
          </w:p>
        </w:tc>
      </w:tr>
      <w:tr w:rsidR="00691F92">
        <w:tc>
          <w:tcPr>
            <w:tcW w:w="1915" w:type="dxa"/>
            <w:shd w:val="clear" w:color="auto" w:fill="D9D9D9"/>
          </w:tcPr>
          <w:p w:rsidR="00691F92" w:rsidRDefault="00F20990">
            <w:r>
              <w:rPr>
                <w:rFonts w:ascii="Times New Roman" w:eastAsia="Times New Roman" w:hAnsi="Times New Roman" w:cs="Times New Roman"/>
              </w:rPr>
              <w:t>Sentence Structure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Few sentences are well structured. Awkward syntax.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Most sentences are functional, a few basic errors.</w:t>
            </w:r>
          </w:p>
        </w:tc>
        <w:tc>
          <w:tcPr>
            <w:tcW w:w="2967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Most sentences are well structured but  hardly varied</w:t>
            </w:r>
          </w:p>
        </w:tc>
        <w:tc>
          <w:tcPr>
            <w:tcW w:w="3330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All sentences are well-structured and varied.</w:t>
            </w:r>
          </w:p>
        </w:tc>
      </w:tr>
      <w:tr w:rsidR="00691F92">
        <w:tc>
          <w:tcPr>
            <w:tcW w:w="1915" w:type="dxa"/>
            <w:shd w:val="clear" w:color="auto" w:fill="D9D9D9"/>
          </w:tcPr>
          <w:p w:rsidR="00691F92" w:rsidRDefault="00F20990">
            <w:r>
              <w:rPr>
                <w:rFonts w:ascii="Times New Roman" w:eastAsia="Times New Roman" w:hAnsi="Times New Roman" w:cs="Times New Roman"/>
              </w:rPr>
              <w:t>Grammar &amp; Spelling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Errors are significant and dis</w:t>
            </w:r>
            <w:r>
              <w:rPr>
                <w:rFonts w:ascii="Times New Roman" w:eastAsia="Times New Roman" w:hAnsi="Times New Roman" w:cs="Times New Roman"/>
              </w:rPr>
              <w:t>tracting to the paper.</w:t>
            </w:r>
          </w:p>
        </w:tc>
        <w:tc>
          <w:tcPr>
            <w:tcW w:w="3148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Frequent minor errors exist slightly prohibiting meaning.</w:t>
            </w:r>
          </w:p>
        </w:tc>
        <w:tc>
          <w:tcPr>
            <w:tcW w:w="2967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>Some minor errors that slightly prohibit meaning.</w:t>
            </w:r>
          </w:p>
        </w:tc>
        <w:tc>
          <w:tcPr>
            <w:tcW w:w="3330" w:type="dxa"/>
          </w:tcPr>
          <w:p w:rsidR="00691F92" w:rsidRDefault="00F20990">
            <w:r>
              <w:rPr>
                <w:rFonts w:ascii="Noto Symbol" w:eastAsia="Noto Symbol" w:hAnsi="Noto Symbol" w:cs="Noto Symbol"/>
              </w:rPr>
              <w:t>❍</w:t>
            </w:r>
            <w:r>
              <w:rPr>
                <w:rFonts w:ascii="Times New Roman" w:eastAsia="Times New Roman" w:hAnsi="Times New Roman" w:cs="Times New Roman"/>
              </w:rPr>
              <w:t xml:space="preserve">1-2 minor errors that do not prohibit meaning. </w:t>
            </w:r>
          </w:p>
        </w:tc>
      </w:tr>
    </w:tbl>
    <w:p w:rsidR="00691F92" w:rsidRDefault="00691F92"/>
    <w:sectPr w:rsidR="00691F92">
      <w:pgSz w:w="15840" w:h="122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92"/>
    <w:rsid w:val="00691F92"/>
    <w:rsid w:val="00F2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BAE2E-B373-4223-A440-145A1B0B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Marovich</dc:creator>
  <cp:lastModifiedBy>Melissa Marovich</cp:lastModifiedBy>
  <cp:revision>2</cp:revision>
  <dcterms:created xsi:type="dcterms:W3CDTF">2015-07-20T16:51:00Z</dcterms:created>
  <dcterms:modified xsi:type="dcterms:W3CDTF">2015-07-20T16:51:00Z</dcterms:modified>
</cp:coreProperties>
</file>